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r>
        <w:rPr>
          <w:rFonts w:hint="eastAsia" w:ascii="Times New Roman" w:hAnsi="Times New Roman" w:eastAsia="方正小标宋简体" w:cs="Times New Roman"/>
          <w:b/>
          <w:kern w:val="2"/>
          <w:sz w:val="44"/>
          <w:szCs w:val="44"/>
          <w:lang w:val="en-US" w:eastAsia="zh-CN"/>
        </w:rPr>
        <w:t>泸县融媒体中心（泸县广播电视台）</w:t>
      </w:r>
    </w:p>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r>
        <w:rPr>
          <w:rFonts w:hint="eastAsia" w:ascii="Times New Roman" w:hAnsi="Times New Roman" w:eastAsia="方正小标宋简体" w:cs="Times New Roman"/>
          <w:b/>
          <w:kern w:val="2"/>
          <w:sz w:val="44"/>
          <w:szCs w:val="44"/>
          <w:lang w:val="en-US" w:eastAsia="zh-CN"/>
        </w:rPr>
        <w:t>关于2023年部门预算编制的说明</w:t>
      </w:r>
    </w:p>
    <w:p>
      <w:pPr>
        <w:autoSpaceDE/>
        <w:autoSpaceDN/>
        <w:spacing w:line="600" w:lineRule="exact"/>
        <w:jc w:val="center"/>
        <w:rPr>
          <w:rFonts w:hint="eastAsia" w:ascii="Times New Roman" w:hAnsi="Times New Roman" w:eastAsia="方正小标宋简体" w:cs="Times New Roman"/>
          <w:b/>
          <w:kern w:val="2"/>
          <w:sz w:val="44"/>
          <w:szCs w:val="44"/>
          <w:lang w:val="en-US" w:eastAsia="zh-CN"/>
        </w:rPr>
      </w:pP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方正仿宋简体" w:cs="Times New Roman"/>
          <w:b/>
          <w:kern w:val="2"/>
          <w:sz w:val="32"/>
          <w:szCs w:val="32"/>
          <w:lang w:val="en-US" w:eastAsia="zh-CN"/>
        </w:rPr>
      </w:pPr>
      <w:r>
        <w:rPr>
          <w:rFonts w:hint="default" w:ascii="Times New Roman" w:hAnsi="Times New Roman" w:eastAsia="方正仿宋简体" w:cs="Times New Roman"/>
          <w:b/>
          <w:kern w:val="2"/>
          <w:sz w:val="32"/>
          <w:szCs w:val="32"/>
          <w:lang w:val="en-US" w:eastAsia="zh-CN"/>
        </w:rPr>
        <w:t>目  录</w:t>
      </w:r>
    </w:p>
    <w:p>
      <w:pPr>
        <w:pStyle w:val="6"/>
        <w:numPr>
          <w:ilvl w:val="0"/>
          <w:numId w:val="0"/>
        </w:numPr>
        <w:adjustRightInd w:val="0"/>
        <w:snapToGrid w:val="0"/>
        <w:spacing w:before="0" w:line="480" w:lineRule="exact"/>
        <w:jc w:val="left"/>
        <w:rPr>
          <w:rFonts w:hint="eastAsia" w:ascii="Times New Roman" w:hAnsi="Times New Roman" w:eastAsia="方正黑体简体"/>
          <w:sz w:val="30"/>
          <w:szCs w:val="30"/>
          <w:lang w:eastAsia="zh-CN"/>
        </w:rPr>
      </w:pPr>
    </w:p>
    <w:p>
      <w:pPr>
        <w:pStyle w:val="6"/>
        <w:numPr>
          <w:ilvl w:val="0"/>
          <w:numId w:val="0"/>
        </w:numPr>
        <w:adjustRightInd w:val="0"/>
        <w:snapToGrid w:val="0"/>
        <w:spacing w:before="0" w:line="480" w:lineRule="exact"/>
        <w:ind w:firstLine="600" w:firstLineChars="200"/>
        <w:jc w:val="left"/>
        <w:rPr>
          <w:rFonts w:hint="eastAsia" w:ascii="Times New Roman" w:hAnsi="Times New Roman" w:eastAsia="方正黑体简体"/>
          <w:sz w:val="30"/>
          <w:szCs w:val="30"/>
          <w:lang w:eastAsia="zh-CN"/>
        </w:rPr>
      </w:pPr>
      <w:r>
        <w:rPr>
          <w:rFonts w:hint="eastAsia" w:ascii="Times New Roman" w:hAnsi="Times New Roman" w:eastAsia="方正黑体简体"/>
          <w:sz w:val="30"/>
          <w:szCs w:val="30"/>
          <w:lang w:eastAsia="zh-CN"/>
        </w:rPr>
        <w:t>一、部门基本情况</w:t>
      </w:r>
      <w:r>
        <w:rPr>
          <w:rFonts w:eastAsia="方正仿宋简体"/>
          <w:sz w:val="30"/>
          <w:szCs w:val="30"/>
        </w:rPr>
        <w:tab/>
      </w:r>
      <w:r>
        <w:rPr>
          <w:rFonts w:hint="eastAsia" w:eastAsia="方正仿宋简体"/>
          <w:sz w:val="30"/>
          <w:szCs w:val="30"/>
          <w:lang w:val="en-US" w:eastAsia="zh-CN"/>
        </w:rPr>
        <w:t>3</w:t>
      </w:r>
      <w:r>
        <w:rPr>
          <w:rFonts w:eastAsia="方正仿宋简体"/>
          <w:sz w:val="30"/>
          <w:szCs w:val="30"/>
        </w:rPr>
        <w:t xml:space="preserve"> </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（一）主要职责</w:t>
      </w:r>
      <w:r>
        <w:rPr>
          <w:rFonts w:eastAsia="方正仿宋简体"/>
          <w:sz w:val="30"/>
          <w:szCs w:val="30"/>
        </w:rPr>
        <w:tab/>
      </w:r>
      <w:r>
        <w:rPr>
          <w:rFonts w:hint="eastAsia" w:eastAsia="方正仿宋简体"/>
          <w:sz w:val="30"/>
          <w:szCs w:val="30"/>
          <w:lang w:val="en-US" w:eastAsia="zh-CN"/>
        </w:rPr>
        <w:t>3</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eastAsia="方正仿宋简体"/>
          <w:sz w:val="30"/>
          <w:szCs w:val="30"/>
          <w:lang w:eastAsia="zh-CN"/>
        </w:rPr>
        <w:t>（二）</w:t>
      </w:r>
      <w:r>
        <w:rPr>
          <w:rFonts w:eastAsia="方正仿宋简体"/>
          <w:sz w:val="30"/>
          <w:szCs w:val="30"/>
        </w:rPr>
        <w:t>机构设置</w:t>
      </w:r>
      <w:r>
        <w:rPr>
          <w:rFonts w:eastAsia="方正仿宋简体"/>
          <w:sz w:val="30"/>
          <w:szCs w:val="30"/>
        </w:rPr>
        <w:tab/>
      </w:r>
      <w:r>
        <w:rPr>
          <w:rFonts w:hint="eastAsia" w:eastAsia="方正仿宋简体"/>
          <w:sz w:val="30"/>
          <w:szCs w:val="30"/>
          <w:lang w:val="en-US" w:eastAsia="zh-CN"/>
        </w:rPr>
        <w:t>3</w:t>
      </w:r>
    </w:p>
    <w:p>
      <w:pPr>
        <w:pStyle w:val="7"/>
        <w:adjustRightInd w:val="0"/>
        <w:snapToGrid w:val="0"/>
        <w:spacing w:line="480" w:lineRule="exact"/>
        <w:ind w:left="0" w:leftChars="0" w:firstLine="600" w:firstLineChars="200"/>
        <w:jc w:val="left"/>
        <w:rPr>
          <w:rFonts w:hint="eastAsia" w:eastAsia="方正仿宋简体"/>
          <w:lang w:val="en-US" w:eastAsia="zh-CN"/>
        </w:rPr>
      </w:pPr>
      <w:r>
        <w:rPr>
          <w:rFonts w:hint="eastAsia" w:eastAsia="方正仿宋简体"/>
          <w:sz w:val="30"/>
          <w:szCs w:val="30"/>
          <w:lang w:eastAsia="zh-CN"/>
        </w:rPr>
        <w:t>（三）</w:t>
      </w:r>
      <w:r>
        <w:rPr>
          <w:rFonts w:hint="eastAsia" w:eastAsia="方正仿宋简体"/>
          <w:sz w:val="30"/>
          <w:szCs w:val="30"/>
          <w:lang w:val="en-US" w:eastAsia="zh-CN"/>
        </w:rPr>
        <w:t>2023年重点工作</w:t>
      </w:r>
      <w:r>
        <w:rPr>
          <w:rFonts w:eastAsia="方正仿宋简体"/>
          <w:sz w:val="30"/>
          <w:szCs w:val="30"/>
        </w:rPr>
        <w:tab/>
      </w:r>
      <w:r>
        <w:rPr>
          <w:rFonts w:hint="eastAsia" w:eastAsia="方正仿宋简体"/>
          <w:sz w:val="30"/>
          <w:szCs w:val="30"/>
          <w:lang w:val="en-US" w:eastAsia="zh-CN"/>
        </w:rPr>
        <w:t>3</w:t>
      </w:r>
    </w:p>
    <w:p>
      <w:pPr>
        <w:pStyle w:val="7"/>
        <w:numPr>
          <w:ilvl w:val="0"/>
          <w:numId w:val="1"/>
        </w:numPr>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预算收支总体情况</w:t>
      </w:r>
      <w:r>
        <w:rPr>
          <w:rFonts w:eastAsia="方正仿宋简体"/>
          <w:sz w:val="30"/>
          <w:szCs w:val="30"/>
        </w:rPr>
        <w:tab/>
      </w:r>
      <w:r>
        <w:rPr>
          <w:rFonts w:hint="eastAsia" w:eastAsia="方正仿宋简体"/>
          <w:sz w:val="30"/>
          <w:szCs w:val="30"/>
          <w:lang w:val="en-US" w:eastAsia="zh-CN"/>
        </w:rPr>
        <w:t>5</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（一）收入预算情况</w:t>
      </w:r>
      <w:r>
        <w:rPr>
          <w:rFonts w:eastAsia="方正仿宋简体"/>
          <w:sz w:val="30"/>
          <w:szCs w:val="30"/>
        </w:rPr>
        <w:tab/>
      </w:r>
      <w:r>
        <w:rPr>
          <w:rFonts w:hint="eastAsia" w:eastAsia="方正仿宋简体"/>
          <w:sz w:val="30"/>
          <w:szCs w:val="30"/>
          <w:lang w:val="en-US" w:eastAsia="zh-CN"/>
        </w:rPr>
        <w:t>5</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（二）支出预算情况</w:t>
      </w:r>
      <w:r>
        <w:rPr>
          <w:rFonts w:eastAsia="方正仿宋简体"/>
          <w:sz w:val="30"/>
          <w:szCs w:val="30"/>
        </w:rPr>
        <w:tab/>
      </w:r>
      <w:r>
        <w:rPr>
          <w:rFonts w:hint="eastAsia" w:eastAsia="方正仿宋简体"/>
          <w:sz w:val="30"/>
          <w:szCs w:val="30"/>
          <w:lang w:val="en-US" w:eastAsia="zh-CN"/>
        </w:rPr>
        <w:t>6</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三、财政拨款收支预算安排</w:t>
      </w:r>
      <w:r>
        <w:rPr>
          <w:rFonts w:eastAsia="方正仿宋简体"/>
          <w:sz w:val="30"/>
          <w:szCs w:val="30"/>
        </w:rPr>
        <w:tab/>
      </w:r>
      <w:r>
        <w:rPr>
          <w:rFonts w:hint="eastAsia" w:eastAsia="方正仿宋简体"/>
          <w:sz w:val="30"/>
          <w:szCs w:val="30"/>
          <w:lang w:val="en-US" w:eastAsia="zh-CN"/>
        </w:rPr>
        <w:t>6</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四、一般公共预算当年拨款情况说明</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（一）一般公共预算当年拨款总体情况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（二）一般公共预算当年拨款结构情况</w:t>
      </w:r>
      <w:r>
        <w:rPr>
          <w:rFonts w:eastAsia="方正仿宋简体"/>
          <w:sz w:val="30"/>
          <w:szCs w:val="30"/>
        </w:rPr>
        <w:tab/>
      </w:r>
      <w:r>
        <w:rPr>
          <w:rFonts w:hint="eastAsia" w:eastAsia="方正仿宋简体"/>
          <w:sz w:val="30"/>
          <w:szCs w:val="30"/>
          <w:lang w:val="en-US" w:eastAsia="zh-CN"/>
        </w:rPr>
        <w:t>6</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（三）一般公共预算当年拨款具体情况</w:t>
      </w:r>
      <w:r>
        <w:rPr>
          <w:rFonts w:eastAsia="方正仿宋简体"/>
          <w:sz w:val="30"/>
          <w:szCs w:val="30"/>
        </w:rPr>
        <w:tab/>
      </w:r>
      <w:r>
        <w:rPr>
          <w:rFonts w:hint="eastAsia" w:eastAsia="方正仿宋简体"/>
          <w:sz w:val="30"/>
          <w:szCs w:val="30"/>
          <w:lang w:val="en-US" w:eastAsia="zh-CN"/>
        </w:rPr>
        <w:t>7</w:t>
      </w:r>
    </w:p>
    <w:p>
      <w:pPr>
        <w:pStyle w:val="6"/>
        <w:numPr>
          <w:ilvl w:val="0"/>
          <w:numId w:val="0"/>
        </w:numPr>
        <w:adjustRightInd w:val="0"/>
        <w:snapToGrid w:val="0"/>
        <w:spacing w:before="0" w:line="480" w:lineRule="exact"/>
        <w:ind w:firstLine="600" w:firstLineChars="200"/>
        <w:jc w:val="left"/>
        <w:rPr>
          <w:rFonts w:hint="eastAsia" w:eastAsia="方正仿宋简体"/>
          <w:sz w:val="30"/>
          <w:szCs w:val="30"/>
          <w:lang w:val="en-US" w:eastAsia="zh-CN"/>
        </w:rPr>
      </w:pPr>
      <w:r>
        <w:rPr>
          <w:rFonts w:hint="eastAsia" w:eastAsia="方正仿宋简体"/>
          <w:sz w:val="30"/>
          <w:szCs w:val="30"/>
          <w:lang w:eastAsia="zh-CN"/>
        </w:rPr>
        <w:t>（四）一般公共预算基本支出情况说明</w:t>
      </w:r>
      <w:r>
        <w:rPr>
          <w:rFonts w:eastAsia="方正仿宋简体"/>
          <w:sz w:val="30"/>
          <w:szCs w:val="30"/>
        </w:rPr>
        <w:tab/>
      </w:r>
      <w:r>
        <w:rPr>
          <w:rFonts w:hint="eastAsia" w:eastAsia="方正仿宋简体"/>
          <w:sz w:val="30"/>
          <w:szCs w:val="30"/>
          <w:lang w:val="en-US" w:eastAsia="zh-CN"/>
        </w:rPr>
        <w:t>7</w:t>
      </w:r>
    </w:p>
    <w:p>
      <w:pPr>
        <w:pStyle w:val="6"/>
        <w:numPr>
          <w:ilvl w:val="0"/>
          <w:numId w:val="0"/>
        </w:numPr>
        <w:adjustRightInd w:val="0"/>
        <w:snapToGrid w:val="0"/>
        <w:spacing w:before="0" w:line="480" w:lineRule="exact"/>
        <w:ind w:firstLine="600" w:firstLineChars="200"/>
        <w:jc w:val="left"/>
        <w:rPr>
          <w:rFonts w:hint="eastAsia" w:eastAsia="方正仿宋简体"/>
          <w:lang w:val="en-US" w:eastAsia="zh-CN"/>
        </w:rPr>
      </w:pPr>
      <w:r>
        <w:rPr>
          <w:rFonts w:hint="eastAsia" w:eastAsia="方正仿宋简体"/>
          <w:sz w:val="30"/>
          <w:szCs w:val="30"/>
          <w:lang w:eastAsia="zh-CN"/>
        </w:rPr>
        <w:t>（五）一般公共预算项目支出情况说明</w:t>
      </w:r>
      <w:r>
        <w:rPr>
          <w:rFonts w:eastAsia="方正仿宋简体"/>
          <w:sz w:val="30"/>
          <w:szCs w:val="30"/>
        </w:rPr>
        <w:tab/>
      </w:r>
      <w:r>
        <w:rPr>
          <w:rFonts w:hint="eastAsia" w:eastAsia="方正仿宋简体"/>
          <w:sz w:val="30"/>
          <w:szCs w:val="30"/>
          <w:lang w:val="en-US" w:eastAsia="zh-CN"/>
        </w:rPr>
        <w:t>8</w:t>
      </w:r>
    </w:p>
    <w:p>
      <w:pPr>
        <w:pStyle w:val="7"/>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五、</w:t>
      </w:r>
      <w:r>
        <w:rPr>
          <w:rFonts w:hint="eastAsia" w:ascii="黑体" w:hAnsi="黑体" w:eastAsia="黑体" w:cs="黑体"/>
          <w:sz w:val="32"/>
          <w:szCs w:val="32"/>
        </w:rPr>
        <w:t>“三公”经费财政拨款预算安排情况</w:t>
      </w:r>
      <w:r>
        <w:rPr>
          <w:rFonts w:eastAsia="方正仿宋简体"/>
          <w:sz w:val="30"/>
          <w:szCs w:val="30"/>
        </w:rPr>
        <w:tab/>
      </w:r>
      <w:r>
        <w:rPr>
          <w:rFonts w:hint="eastAsia" w:eastAsia="方正仿宋简体"/>
          <w:sz w:val="30"/>
          <w:szCs w:val="30"/>
          <w:lang w:val="en-US" w:eastAsia="zh-CN"/>
        </w:rPr>
        <w:t>8</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eastAsia="zh-CN"/>
        </w:rPr>
        <w:t>六</w:t>
      </w:r>
      <w:r>
        <w:rPr>
          <w:rFonts w:hint="eastAsia" w:ascii="方正黑体简体" w:hAnsi="方正黑体简体" w:eastAsia="方正黑体简体" w:cs="方正黑体简体"/>
          <w:i w:val="0"/>
          <w:iCs w:val="0"/>
          <w:caps w:val="0"/>
          <w:color w:val="333333"/>
          <w:spacing w:val="0"/>
          <w:sz w:val="32"/>
          <w:szCs w:val="31"/>
          <w:shd w:val="clear" w:fill="FFFFFF"/>
        </w:rPr>
        <w:t>、</w:t>
      </w:r>
      <w:r>
        <w:rPr>
          <w:rFonts w:hint="eastAsia" w:ascii="方正黑体简体" w:hAnsi="方正黑体简体" w:eastAsia="方正黑体简体" w:cs="方正黑体简体"/>
          <w:i w:val="0"/>
          <w:iCs w:val="0"/>
          <w:caps w:val="0"/>
          <w:color w:val="333333"/>
          <w:spacing w:val="0"/>
          <w:sz w:val="32"/>
          <w:szCs w:val="24"/>
          <w:shd w:val="clear" w:fill="FFFFFF"/>
        </w:rPr>
        <w:t>政府性基金预算支出情况</w:t>
      </w:r>
      <w:r>
        <w:rPr>
          <w:rFonts w:eastAsia="方正仿宋简体"/>
          <w:sz w:val="30"/>
          <w:szCs w:val="30"/>
        </w:rPr>
        <w:tab/>
      </w:r>
      <w:r>
        <w:rPr>
          <w:rFonts w:hint="eastAsia" w:eastAsia="方正仿宋简体"/>
          <w:sz w:val="30"/>
          <w:szCs w:val="30"/>
          <w:lang w:val="en-US" w:eastAsia="zh-CN"/>
        </w:rPr>
        <w:t>9</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七、国有资本经营预算支出情况</w:t>
      </w:r>
      <w:r>
        <w:rPr>
          <w:rFonts w:eastAsia="方正仿宋简体"/>
          <w:sz w:val="30"/>
          <w:szCs w:val="30"/>
        </w:rPr>
        <w:tab/>
      </w:r>
      <w:r>
        <w:rPr>
          <w:rFonts w:hint="eastAsia" w:eastAsia="方正仿宋简体"/>
          <w:sz w:val="30"/>
          <w:szCs w:val="30"/>
          <w:lang w:val="en-US" w:eastAsia="zh-CN"/>
        </w:rPr>
        <w:t>9</w:t>
      </w:r>
    </w:p>
    <w:p>
      <w:pPr>
        <w:pStyle w:val="7"/>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八、政府性基金预算“三公”经费支出情况</w:t>
      </w:r>
      <w:r>
        <w:rPr>
          <w:rFonts w:eastAsia="方正仿宋简体"/>
          <w:sz w:val="30"/>
          <w:szCs w:val="30"/>
        </w:rPr>
        <w:tab/>
      </w:r>
      <w:r>
        <w:rPr>
          <w:rFonts w:hint="eastAsia" w:eastAsia="方正仿宋简体"/>
          <w:sz w:val="30"/>
          <w:szCs w:val="30"/>
          <w:lang w:val="en-US" w:eastAsia="zh-CN"/>
        </w:rPr>
        <w:t>9</w:t>
      </w:r>
    </w:p>
    <w:p>
      <w:pPr>
        <w:pStyle w:val="7"/>
        <w:adjustRightInd w:val="0"/>
        <w:snapToGrid w:val="0"/>
        <w:spacing w:line="480" w:lineRule="exact"/>
        <w:ind w:left="0" w:leftChars="0" w:firstLine="64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九、其他重要事项的情况说明</w:t>
      </w:r>
      <w:r>
        <w:rPr>
          <w:rFonts w:eastAsia="方正仿宋简体"/>
          <w:sz w:val="30"/>
          <w:szCs w:val="30"/>
        </w:rPr>
        <w:tab/>
      </w:r>
      <w:r>
        <w:rPr>
          <w:rFonts w:hint="eastAsia" w:eastAsia="方正仿宋简体"/>
          <w:sz w:val="30"/>
          <w:szCs w:val="30"/>
          <w:lang w:val="en-US" w:eastAsia="zh-CN"/>
        </w:rPr>
        <w:t>9</w:t>
      </w:r>
    </w:p>
    <w:p>
      <w:pPr>
        <w:pStyle w:val="7"/>
        <w:adjustRightInd w:val="0"/>
        <w:snapToGrid w:val="0"/>
        <w:spacing w:line="480" w:lineRule="exact"/>
        <w:ind w:left="0" w:leftChars="0" w:firstLine="600" w:firstLineChars="200"/>
        <w:jc w:val="left"/>
        <w:rPr>
          <w:rFonts w:hint="eastAsia"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（一）机关运行经费</w:t>
      </w:r>
      <w:r>
        <w:rPr>
          <w:rFonts w:eastAsia="方正仿宋简体"/>
          <w:sz w:val="30"/>
          <w:szCs w:val="30"/>
        </w:rPr>
        <w:tab/>
      </w:r>
      <w:r>
        <w:rPr>
          <w:rFonts w:hint="eastAsia" w:eastAsia="方正仿宋简体"/>
          <w:sz w:val="30"/>
          <w:szCs w:val="30"/>
          <w:lang w:val="en-US" w:eastAsia="zh-CN"/>
        </w:rPr>
        <w:t>9</w:t>
      </w:r>
    </w:p>
    <w:p>
      <w:pPr>
        <w:pStyle w:val="7"/>
        <w:adjustRightInd w:val="0"/>
        <w:snapToGrid w:val="0"/>
        <w:spacing w:line="480" w:lineRule="exact"/>
        <w:ind w:left="0" w:leftChars="0" w:firstLine="600" w:firstLineChars="200"/>
        <w:jc w:val="left"/>
        <w:rPr>
          <w:rFonts w:hint="default"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（二）政府采购预算安排情况</w:t>
      </w:r>
      <w:r>
        <w:rPr>
          <w:rFonts w:eastAsia="方正仿宋简体"/>
          <w:sz w:val="30"/>
          <w:szCs w:val="30"/>
        </w:rPr>
        <w:tab/>
      </w:r>
      <w:r>
        <w:rPr>
          <w:rFonts w:hint="eastAsia" w:eastAsia="方正仿宋简体"/>
          <w:sz w:val="30"/>
          <w:szCs w:val="30"/>
          <w:lang w:val="en-US" w:eastAsia="zh-CN"/>
        </w:rPr>
        <w:t>10</w:t>
      </w:r>
    </w:p>
    <w:p>
      <w:pPr>
        <w:pStyle w:val="7"/>
        <w:adjustRightInd w:val="0"/>
        <w:snapToGrid w:val="0"/>
        <w:spacing w:line="480" w:lineRule="exact"/>
        <w:ind w:left="0" w:leftChars="0" w:firstLine="600" w:firstLineChars="200"/>
        <w:jc w:val="left"/>
        <w:rPr>
          <w:rFonts w:hint="default" w:ascii="方正黑体简体" w:hAnsi="方正黑体简体" w:eastAsia="方正仿宋简体" w:cs="方正黑体简体"/>
          <w:i w:val="0"/>
          <w:iCs w:val="0"/>
          <w:caps w:val="0"/>
          <w:color w:val="333333"/>
          <w:spacing w:val="0"/>
          <w:sz w:val="32"/>
          <w:szCs w:val="31"/>
          <w:shd w:val="clear" w:fill="FFFFFF"/>
          <w:lang w:val="en-US" w:eastAsia="zh-CN"/>
        </w:rPr>
      </w:pPr>
      <w:r>
        <w:rPr>
          <w:rFonts w:hint="eastAsia" w:ascii="仿宋" w:hAnsi="仿宋" w:eastAsia="方正仿宋简体" w:cs="仿宋_GB2312"/>
          <w:sz w:val="30"/>
          <w:szCs w:val="30"/>
          <w:lang w:val="zh-CN" w:eastAsia="zh-CN" w:bidi="ar-SA"/>
        </w:rPr>
        <w:t>（三）国有资产占用情况</w:t>
      </w:r>
      <w:r>
        <w:rPr>
          <w:rFonts w:eastAsia="方正仿宋简体"/>
          <w:sz w:val="30"/>
          <w:szCs w:val="30"/>
        </w:rPr>
        <w:tab/>
      </w:r>
      <w:r>
        <w:rPr>
          <w:rFonts w:hint="eastAsia" w:eastAsia="方正仿宋简体"/>
          <w:sz w:val="30"/>
          <w:szCs w:val="30"/>
          <w:lang w:val="en-US" w:eastAsia="zh-CN"/>
        </w:rPr>
        <w:t>10</w:t>
      </w:r>
    </w:p>
    <w:p>
      <w:pPr>
        <w:pStyle w:val="7"/>
        <w:adjustRightInd w:val="0"/>
        <w:snapToGrid w:val="0"/>
        <w:spacing w:line="480" w:lineRule="exact"/>
        <w:ind w:left="0" w:leftChars="0" w:firstLine="600" w:firstLineChars="200"/>
        <w:jc w:val="left"/>
        <w:rPr>
          <w:rFonts w:hint="default" w:eastAsia="方正仿宋简体"/>
          <w:sz w:val="30"/>
          <w:szCs w:val="30"/>
          <w:lang w:val="en-US" w:eastAsia="zh-CN"/>
        </w:rPr>
      </w:pPr>
      <w:r>
        <w:rPr>
          <w:rFonts w:hint="eastAsia" w:ascii="仿宋" w:hAnsi="仿宋" w:eastAsia="方正仿宋简体" w:cs="仿宋_GB2312"/>
          <w:sz w:val="30"/>
          <w:szCs w:val="30"/>
          <w:lang w:val="zh-CN" w:eastAsia="zh-CN" w:bidi="ar-SA"/>
        </w:rPr>
        <w:t>（四）预算绩效情况</w:t>
      </w:r>
      <w:r>
        <w:rPr>
          <w:rFonts w:eastAsia="方正仿宋简体"/>
          <w:sz w:val="30"/>
          <w:szCs w:val="30"/>
        </w:rPr>
        <w:tab/>
      </w:r>
      <w:r>
        <w:rPr>
          <w:rFonts w:hint="eastAsia" w:eastAsia="方正仿宋简体"/>
          <w:sz w:val="30"/>
          <w:szCs w:val="30"/>
          <w:lang w:val="en-US" w:eastAsia="zh-CN"/>
        </w:rPr>
        <w:t>10</w:t>
      </w:r>
    </w:p>
    <w:p>
      <w:pPr>
        <w:pStyle w:val="7"/>
        <w:adjustRightInd w:val="0"/>
        <w:snapToGrid w:val="0"/>
        <w:spacing w:line="480" w:lineRule="exact"/>
        <w:ind w:left="0" w:leftChars="0" w:firstLine="640" w:firstLineChars="200"/>
        <w:jc w:val="left"/>
        <w:rPr>
          <w:rFonts w:hint="default"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十、名词解释</w:t>
      </w:r>
      <w:r>
        <w:rPr>
          <w:rFonts w:eastAsia="方正仿宋简体"/>
          <w:sz w:val="30"/>
          <w:szCs w:val="30"/>
        </w:rPr>
        <w:tab/>
      </w:r>
      <w:r>
        <w:rPr>
          <w:rFonts w:hint="eastAsia" w:eastAsia="方正仿宋简体"/>
          <w:sz w:val="30"/>
          <w:szCs w:val="30"/>
          <w:lang w:val="en-US" w:eastAsia="zh-CN"/>
        </w:rPr>
        <w:t>10</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default" w:ascii="Times New Roman" w:hAnsi="Times New Roman" w:eastAsia="方正仿宋简体" w:cs="Times New Roman"/>
          <w:b w:val="0"/>
          <w:bCs/>
          <w:sz w:val="32"/>
        </w:rPr>
      </w:pPr>
      <w:r>
        <w:rPr>
          <w:rFonts w:hint="default" w:ascii="Times New Roman" w:hAnsi="Times New Roman" w:eastAsia="方正仿宋简体" w:cs="Times New Roman"/>
          <w:b w:val="0"/>
          <w:bCs/>
          <w:sz w:val="28"/>
        </w:rPr>
        <w:t>附件：</w:t>
      </w:r>
      <w:r>
        <w:rPr>
          <w:rFonts w:hint="eastAsia" w:ascii="Times New Roman" w:hAnsi="Times New Roman" w:eastAsia="方正仿宋简体" w:cs="Times New Roman"/>
          <w:b w:val="0"/>
          <w:bCs/>
          <w:sz w:val="28"/>
          <w:lang w:eastAsia="zh-CN"/>
        </w:rPr>
        <w:t>泸县融媒体中心（泸县广播电视台）</w:t>
      </w:r>
      <w:r>
        <w:rPr>
          <w:rFonts w:hint="default" w:ascii="Times New Roman" w:hAnsi="Times New Roman" w:eastAsia="方正仿宋简体" w:cs="Times New Roman"/>
          <w:b w:val="0"/>
          <w:bCs/>
          <w:sz w:val="28"/>
        </w:rPr>
        <w:t>2023年部门预算公开表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表1.</w:t>
      </w:r>
      <w:r>
        <w:rPr>
          <w:rFonts w:hint="eastAsia" w:ascii="Times New Roman" w:hAnsi="Times New Roman" w:eastAsia="方正仿宋简体" w:cs="Times New Roman"/>
          <w:b w:val="0"/>
          <w:bCs/>
          <w:sz w:val="28"/>
          <w:lang w:eastAsia="zh-CN"/>
        </w:rPr>
        <w:t>部门</w:t>
      </w:r>
      <w:r>
        <w:rPr>
          <w:rFonts w:hint="eastAsia" w:ascii="Times New Roman" w:hAnsi="Times New Roman" w:eastAsia="方正仿宋简体" w:cs="Times New Roman"/>
          <w:b w:val="0"/>
          <w:bCs/>
          <w:sz w:val="28"/>
        </w:rPr>
        <w:t>收支总表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表1-1.</w:t>
      </w:r>
      <w:r>
        <w:rPr>
          <w:rFonts w:hint="eastAsia" w:ascii="Times New Roman" w:hAnsi="Times New Roman" w:eastAsia="方正仿宋简体" w:cs="Times New Roman"/>
          <w:b w:val="0"/>
          <w:bCs/>
          <w:sz w:val="28"/>
          <w:lang w:eastAsia="zh-CN"/>
        </w:rPr>
        <w:t>部门</w:t>
      </w:r>
      <w:r>
        <w:rPr>
          <w:rFonts w:hint="eastAsia" w:ascii="Times New Roman" w:hAnsi="Times New Roman" w:eastAsia="方正仿宋简体" w:cs="Times New Roman"/>
          <w:b w:val="0"/>
          <w:bCs/>
          <w:sz w:val="28"/>
        </w:rPr>
        <w:t>收入总表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表1-2.</w:t>
      </w:r>
      <w:r>
        <w:rPr>
          <w:rFonts w:hint="eastAsia" w:ascii="Times New Roman" w:hAnsi="Times New Roman" w:eastAsia="方正仿宋简体" w:cs="Times New Roman"/>
          <w:b w:val="0"/>
          <w:bCs/>
          <w:sz w:val="28"/>
          <w:lang w:eastAsia="zh-CN"/>
        </w:rPr>
        <w:t>部门</w:t>
      </w:r>
      <w:r>
        <w:rPr>
          <w:rFonts w:hint="eastAsia" w:ascii="Times New Roman" w:hAnsi="Times New Roman" w:eastAsia="方正仿宋简体" w:cs="Times New Roman"/>
          <w:b w:val="0"/>
          <w:bCs/>
          <w:sz w:val="28"/>
        </w:rPr>
        <w:t>支出总表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表2.财政拨款收支预算总表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表2-1.财政拨款支出预算表（部门经济分类科目）</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表3.一般公共预算支出预算表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表3-1.一般公共预算基本支出预算表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表3-2.一般公共预算项目支出预算表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表4.政府性基金支出预算表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表5.国有资本经营预算支出预算表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表6.部门预算项目绩效目标申报表（202</w:t>
      </w:r>
      <w:r>
        <w:rPr>
          <w:rFonts w:hint="eastAsia" w:ascii="Times New Roman" w:hAnsi="Times New Roman" w:eastAsia="方正仿宋简体" w:cs="Times New Roman"/>
          <w:b w:val="0"/>
          <w:bCs/>
          <w:sz w:val="28"/>
          <w:lang w:val="en-US" w:eastAsia="zh-CN"/>
        </w:rPr>
        <w:t>3</w:t>
      </w:r>
      <w:r>
        <w:rPr>
          <w:rFonts w:hint="eastAsia" w:ascii="Times New Roman" w:hAnsi="Times New Roman" w:eastAsia="方正仿宋简体" w:cs="Times New Roman"/>
          <w:b w:val="0"/>
          <w:bCs/>
          <w:sz w:val="28"/>
        </w:rPr>
        <w:t>年度）</w:t>
      </w:r>
    </w:p>
    <w:p>
      <w:pPr>
        <w:keepNext w:val="0"/>
        <w:keepLines w:val="0"/>
        <w:pageBreakBefore w:val="0"/>
        <w:widowControl w:val="0"/>
        <w:kinsoku/>
        <w:wordWrap/>
        <w:overflowPunct/>
        <w:topLinePunct w:val="0"/>
        <w:autoSpaceDE/>
        <w:autoSpaceDN/>
        <w:bidi w:val="0"/>
        <w:snapToGrid/>
        <w:spacing w:line="578" w:lineRule="exact"/>
        <w:ind w:firstLine="560" w:firstLineChars="200"/>
        <w:textAlignment w:val="auto"/>
        <w:rPr>
          <w:rFonts w:hint="eastAsia" w:ascii="Times New Roman" w:hAnsi="Times New Roman" w:eastAsia="方正仿宋简体" w:cs="Times New Roman"/>
          <w:b w:val="0"/>
          <w:bCs/>
          <w:sz w:val="28"/>
        </w:rPr>
      </w:pPr>
      <w:r>
        <w:rPr>
          <w:rFonts w:hint="eastAsia" w:ascii="Times New Roman" w:hAnsi="Times New Roman" w:eastAsia="方正仿宋简体" w:cs="Times New Roman"/>
          <w:b w:val="0"/>
          <w:bCs/>
          <w:sz w:val="28"/>
        </w:rPr>
        <w:t>表7.</w:t>
      </w:r>
      <w:r>
        <w:rPr>
          <w:rFonts w:hint="eastAsia" w:ascii="Times New Roman" w:hAnsi="Times New Roman" w:eastAsia="方正仿宋简体" w:cs="Times New Roman"/>
          <w:b w:val="0"/>
          <w:bCs/>
          <w:sz w:val="28"/>
          <w:lang w:eastAsia="zh-CN"/>
        </w:rPr>
        <w:t>部门</w:t>
      </w:r>
      <w:r>
        <w:rPr>
          <w:rFonts w:hint="eastAsia" w:ascii="Times New Roman" w:hAnsi="Times New Roman" w:eastAsia="方正仿宋简体" w:cs="Times New Roman"/>
          <w:b w:val="0"/>
          <w:bCs/>
          <w:sz w:val="28"/>
        </w:rPr>
        <w:t>整体支出绩效目标申报表</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sz w:val="32"/>
          <w:szCs w:val="32"/>
        </w:rPr>
      </w:pPr>
    </w:p>
    <w:p>
      <w:pPr>
        <w:pStyle w:val="9"/>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rPr>
      </w:pPr>
      <w:r>
        <w:rPr>
          <w:rFonts w:hint="eastAsia" w:ascii="Times New Roman" w:hAnsi="Times New Roman" w:eastAsia="方正黑体简体" w:cs="Times New Roman"/>
          <w:kern w:val="2"/>
          <w:sz w:val="32"/>
          <w:szCs w:val="32"/>
          <w:lang w:val="en-US"/>
        </w:rPr>
        <w:t>一、</w:t>
      </w:r>
      <w:r>
        <w:rPr>
          <w:rFonts w:hint="eastAsia" w:ascii="Times New Roman" w:hAnsi="Times New Roman" w:eastAsia="方正黑体简体" w:cs="Times New Roman"/>
          <w:kern w:val="2"/>
          <w:sz w:val="32"/>
          <w:szCs w:val="32"/>
          <w:lang w:val="en-US" w:eastAsia="zh-CN"/>
        </w:rPr>
        <w:t>部门</w:t>
      </w:r>
      <w:r>
        <w:rPr>
          <w:rFonts w:hint="eastAsia" w:ascii="Times New Roman" w:hAnsi="Times New Roman" w:eastAsia="方正黑体简体" w:cs="Times New Roman"/>
          <w:kern w:val="2"/>
          <w:sz w:val="32"/>
          <w:szCs w:val="32"/>
          <w:lang w:val="en-US"/>
        </w:rPr>
        <w:t xml:space="preserve">基本情况 </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eastAsia"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 xml:space="preserve">（一）主要职责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1.贯彻落实党的新闻宣传方针政策，宣传党的理论、路线和各项方针政策，唱响主旋律，打好主动仗，为全县经济社会发展提供舆论支持。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2.围绕县委、县政府中心工作，积极开展新闻内外宣传工作，完成上级下达的各项内外新闻宣传和创先争优任务。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3.负责广播、电视、“两微一端”等媒体平台的融合发展。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4.负责开展新闻舆论战线马克思主义新闻观培训，协助抓好新闻人才队伍建设。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5.协助配合上级媒体和新闻单位来县采访及其他工作。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6.完成县委、县政府交办的其他工作。</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eastAsia"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 xml:space="preserve">（二）机构设置 </w:t>
      </w:r>
    </w:p>
    <w:p>
      <w:pPr>
        <w:pStyle w:val="3"/>
        <w:keepNext w:val="0"/>
        <w:keepLines w:val="0"/>
        <w:pageBreakBefore w:val="0"/>
        <w:widowControl w:val="0"/>
        <w:kinsoku/>
        <w:wordWrap/>
        <w:overflowPunct/>
        <w:topLinePunct w:val="0"/>
        <w:autoSpaceDE/>
        <w:autoSpaceDN/>
        <w:bidi w:val="0"/>
        <w:adjustRightInd w:val="0"/>
        <w:snapToGrid w:val="0"/>
        <w:spacing w:before="0" w:beforeLines="0" w:line="578" w:lineRule="exact"/>
        <w:ind w:firstLine="640" w:firstLineChars="200"/>
        <w:textAlignment w:val="auto"/>
        <w:rPr>
          <w:rFonts w:hint="eastAsia"/>
          <w:lang w:val="en-US" w:eastAsia="zh-CN"/>
        </w:rPr>
      </w:pPr>
      <w:r>
        <w:rPr>
          <w:rFonts w:hint="eastAsia" w:ascii="Times New Roman"/>
          <w:sz w:val="32"/>
          <w:szCs w:val="32"/>
          <w:highlight w:val="none"/>
          <w:lang w:eastAsia="zh-CN"/>
        </w:rPr>
        <w:t>泸县融媒体中心（泸县广播电视台）</w:t>
      </w:r>
      <w:r>
        <w:rPr>
          <w:rFonts w:hint="eastAsia" w:ascii="Times New Roman" w:cs="Times New Roman"/>
          <w:sz w:val="32"/>
          <w:szCs w:val="32"/>
          <w:highlight w:val="none"/>
          <w:lang w:eastAsia="zh-CN"/>
        </w:rPr>
        <w:t>为全额拨款的事业单位，属一级预算单位，现设有三室四部，分别是办公室、总编室、新媒体工作室、新闻采集部、编辑播发部、专题活动部、技术保障部。总编制</w:t>
      </w:r>
      <w:r>
        <w:rPr>
          <w:rFonts w:hint="eastAsia" w:ascii="Times New Roman"/>
          <w:sz w:val="32"/>
          <w:szCs w:val="32"/>
          <w:highlight w:val="none"/>
          <w:lang w:val="en-US" w:eastAsia="zh-CN"/>
        </w:rPr>
        <w:t>51</w:t>
      </w:r>
      <w:r>
        <w:rPr>
          <w:rFonts w:ascii="Times New Roman"/>
          <w:sz w:val="32"/>
          <w:szCs w:val="32"/>
          <w:highlight w:val="none"/>
        </w:rPr>
        <w:t>名，其中：事业编制</w:t>
      </w:r>
      <w:r>
        <w:rPr>
          <w:rFonts w:hint="eastAsia" w:ascii="Times New Roman"/>
          <w:sz w:val="32"/>
          <w:szCs w:val="32"/>
          <w:highlight w:val="none"/>
          <w:lang w:val="en-US" w:eastAsia="zh-CN"/>
        </w:rPr>
        <w:t>51</w:t>
      </w:r>
      <w:r>
        <w:rPr>
          <w:rFonts w:ascii="Times New Roman"/>
          <w:sz w:val="32"/>
          <w:szCs w:val="32"/>
          <w:highlight w:val="none"/>
        </w:rPr>
        <w:t>名。在职人员总数</w:t>
      </w:r>
      <w:r>
        <w:rPr>
          <w:rFonts w:hint="eastAsia" w:ascii="Times New Roman"/>
          <w:sz w:val="32"/>
          <w:szCs w:val="32"/>
          <w:highlight w:val="none"/>
          <w:lang w:val="en-US" w:eastAsia="zh-CN"/>
        </w:rPr>
        <w:t>46</w:t>
      </w:r>
      <w:r>
        <w:rPr>
          <w:rFonts w:ascii="Times New Roman"/>
          <w:sz w:val="32"/>
          <w:szCs w:val="32"/>
          <w:highlight w:val="none"/>
        </w:rPr>
        <w:t>人，其中：事业人员</w:t>
      </w:r>
      <w:r>
        <w:rPr>
          <w:rFonts w:hint="eastAsia" w:ascii="Times New Roman"/>
          <w:sz w:val="32"/>
          <w:szCs w:val="32"/>
          <w:highlight w:val="none"/>
          <w:lang w:val="en-US" w:eastAsia="zh-CN"/>
        </w:rPr>
        <w:t>46</w:t>
      </w:r>
      <w:r>
        <w:rPr>
          <w:rFonts w:ascii="Times New Roman"/>
          <w:sz w:val="32"/>
          <w:szCs w:val="32"/>
          <w:highlight w:val="none"/>
        </w:rPr>
        <w:t>人；退休人员</w:t>
      </w:r>
      <w:r>
        <w:rPr>
          <w:rFonts w:hint="eastAsia" w:ascii="Times New Roman"/>
          <w:sz w:val="32"/>
          <w:szCs w:val="32"/>
          <w:highlight w:val="none"/>
          <w:lang w:val="en-US" w:eastAsia="zh-CN"/>
        </w:rPr>
        <w:t>11</w:t>
      </w:r>
      <w:r>
        <w:rPr>
          <w:rFonts w:ascii="Times New Roman"/>
          <w:sz w:val="32"/>
          <w:szCs w:val="32"/>
          <w:highlight w:val="none"/>
        </w:rPr>
        <w:t>人。</w:t>
      </w:r>
    </w:p>
    <w:p>
      <w:pPr>
        <w:pStyle w:val="3"/>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楷体_GB2312" w:cs="Times New Roman"/>
          <w:b/>
          <w:sz w:val="32"/>
          <w:szCs w:val="22"/>
          <w:lang w:val="en-US" w:eastAsia="zh-CN"/>
        </w:rPr>
      </w:pPr>
      <w:r>
        <w:rPr>
          <w:rFonts w:hint="eastAsia" w:ascii="Times New Roman" w:hAnsi="Times New Roman" w:eastAsia="楷体_GB2312" w:cs="Times New Roman"/>
          <w:b/>
          <w:sz w:val="32"/>
          <w:szCs w:val="22"/>
          <w:lang w:val="en-US" w:eastAsia="zh-CN"/>
        </w:rPr>
        <w:t>（三）2023年重点工作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突出新媒体队伍建设：一是严抓政治业务学习。重点根据中心的性质和特点，以现有新闻工作人员为中坚力量，建立思想政治学习和媒体融合发展业务知识学习制度，以“四力课堂”“融媒讲堂”等为着力点，落实学习的时间、内容和效果，努力提高思想政治和业务素质，全力打造一支专业化的宣传队伍。二是培育本土新闻人才。立足于本土化、综合化、区域化，整合本地新闻爱好者、文学爱好者、文化爱好者、旅游爱好者以及龙文化方面有研究的专家人士等资源，引导和培养他们成为当地的新闻特约通讯员，充分挖掘我县的人文地理、风土人情等媒体资讯，为采集“接地气”的媒体信息奠定良好的基础。三是培养新型媒体人员。根据工作能力、特长、经验等确定人员岗位，定期进行岗位轮岗，强化多岗位锻炼，加强沟通协作，提高换位工作的能力，提升工作效能，培养新思维复合型媒体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突出抓实媒体主业：一是创新抓好专题栏目。立足于全面贯彻落实县委、县政府的决策部署，结合“东翼”泸县建设、全国文明城市创建、恢复重建、乡村振兴、聚焦高质量</w:t>
      </w:r>
      <w:bookmarkStart w:id="0" w:name="_GoBack"/>
      <w:bookmarkEnd w:id="0"/>
      <w:r>
        <w:rPr>
          <w:rFonts w:hint="eastAsia" w:ascii="Times New Roman" w:hAnsi="Times New Roman" w:eastAsia="方正仿宋简体" w:cs="Times New Roman"/>
          <w:bCs/>
          <w:kern w:val="2"/>
          <w:sz w:val="32"/>
          <w:szCs w:val="32"/>
          <w:highlight w:val="none"/>
          <w:lang w:val="en-US" w:eastAsia="zh-CN" w:bidi="ar-SA"/>
        </w:rPr>
        <w:t>发展等重点工作，精心策划专题专栏，及时通过电视、新媒体方式展示县域经济社会发展成就。二是灵活抓好特色宣传。紧紧围绕泸县发展变化，通过手绘、漫画、短视频、长图等形式，利用中心全媒体平台全方位展示我县的美丽风景、石刻文化、龙文化、非遗特色等，将我县本土文化推向外宣平台，进一步提升泸县的知名度、美誉度。三是规范抓好时政新闻。严格规定新闻的播出管理，认真选取高质量的画面，有序编排时政新闻，全面落实新闻“三审三校”制度，全力提升全媒体新闻采、编、播质量，推动全媒体新闻向高质量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仿宋_GB2312" w:eastAsia="仿宋_GB2312" w:cs="Times New Roman"/>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突出管理机制，优化激励体系建设：一是建立媒体融合管理机制。“三定方案”和工作实际出发，加快搭建和配置七大部门的人员工作岗位，根据干部职工的工作能力和发展方向，优化配置到各个岗位中工作，更大地激发干部职工的积极性。二是建立新闻工作激励机制。从中心发展的实际出发，立足于充分调动新闻工作人员的积极性，根据新闻工作人员的出勤情况、任务数量和质量以及被上级媒体采用稿件、评优评先等，建立健全新闻考核机制，推动新闻采、编、播、发工作上新水平。三是建立保障激励管理机制。以办公室为中心点，围绕党建、创文、会议通知、公文上传下达、办文、材料上报等绩效考核所涉及的内容和项目，建立健全办公室管理激励机制，推动办公室保障水平的全面提升。</w:t>
      </w: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二、预算收支总体情况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按照综合预算的原则，泸县融媒体中心（泸县广播电视台）所有收入和支出均纳入部门预算管理。收入包括：一般公共预算拨款收入；支出包括：文化旅游体育与传媒支出、社会保障和就业支出、卫生健康支出、住房保障支出。泸县融媒体中心2023年收支预算总数840.96万元，较2022年收支预算总数增加199.97万元，增长23.78%，增长的主要原因是月基础绩效纳入年初预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楷体简体" w:cs="Times New Roman"/>
          <w:b/>
          <w:kern w:val="2"/>
          <w:sz w:val="32"/>
          <w:szCs w:val="22"/>
          <w:lang w:val="en-US" w:eastAsia="zh-CN" w:bidi="ar-SA"/>
        </w:rPr>
      </w:pPr>
      <w:r>
        <w:rPr>
          <w:rFonts w:hint="eastAsia" w:ascii="Times New Roman" w:hAnsi="Times New Roman" w:eastAsia="方正楷体简体" w:cs="Times New Roman"/>
          <w:b/>
          <w:kern w:val="2"/>
          <w:sz w:val="32"/>
          <w:szCs w:val="22"/>
          <w:lang w:val="en-US" w:eastAsia="zh-CN" w:bidi="ar-SA"/>
        </w:rPr>
        <w:t>（一）收入预算情况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2023年收入预算总额为840.96万元，其中：一般公共预算财政拨款收入840.96万元，占100%。上年结转一般公共预算拨款收入0万元，政府性基金预算0万元。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Times New Roman" w:hAnsi="Times New Roman" w:eastAsia="方正楷体简体" w:cs="Times New Roman"/>
          <w:b/>
          <w:kern w:val="2"/>
          <w:sz w:val="32"/>
          <w:szCs w:val="22"/>
          <w:lang w:val="en-US" w:eastAsia="zh-CN" w:bidi="ar-SA"/>
        </w:rPr>
      </w:pPr>
      <w:r>
        <w:rPr>
          <w:rFonts w:hint="eastAsia" w:ascii="Times New Roman" w:hAnsi="Times New Roman" w:eastAsia="方正楷体简体" w:cs="Times New Roman"/>
          <w:b/>
          <w:kern w:val="2"/>
          <w:sz w:val="32"/>
          <w:szCs w:val="22"/>
          <w:lang w:val="en-US" w:eastAsia="zh-CN" w:bidi="ar-SA"/>
        </w:rPr>
        <w:t xml:space="preserve">（二）支出预算情况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2023年支出预算总额为840.96万元，其中：人员支出694.9万元，占82.63%；日常公用支出70.06万元，占8.33%；项目支出76万元，占9.04%。 </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三、财政拨款支出预算安排情况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2023年收支预算总数840.96万元，较2022年收支预算总数增加199.97万元，增长23.78%，增长的主要原因是月基础绩效纳入年初预算。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收入包括：当年一般公共预算财政拨款收入840.96万元；支出包括：文化旅游体育与传媒支出666.88万元、社会保障和就业支出85.39万元、卫生健康支出30.09万元，住房保障支出58.59万元；2023年部门项目支出预算总额76万元。</w:t>
      </w:r>
    </w:p>
    <w:p>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方正黑体简体" w:cs="Times New Roman"/>
          <w:kern w:val="2"/>
          <w:sz w:val="32"/>
          <w:szCs w:val="32"/>
          <w:lang w:val="en-US" w:eastAsia="zh-CN"/>
        </w:rPr>
      </w:pPr>
      <w:r>
        <w:rPr>
          <w:rFonts w:hint="eastAsia" w:ascii="Times New Roman" w:hAnsi="Times New Roman" w:eastAsia="方正黑体简体" w:cs="Times New Roman"/>
          <w:kern w:val="2"/>
          <w:sz w:val="32"/>
          <w:szCs w:val="32"/>
          <w:lang w:val="en-US" w:eastAsia="zh-CN"/>
        </w:rPr>
        <w:t xml:space="preserve">四、一般公共预算当年拨款情况说明 </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（一）一般公共预算当年拨款总体情况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2023年收支预算总数840.96万元，较2022年收支预算总数增加199.97万元，增长23.78%，增长主要原因是月基础绩效纳入年初预算。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 xml:space="preserve">（二）一般公共预算当年拨款结构情况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文化旅游体育与传媒支出666.88万元，占79.30%；社会保障和就业支出85.39万元，占10.15%；卫生健康支出30.09万元，占3.58%；住房保障支出58.59万元，占6.97%。</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楷体简体" w:cs="Times New Roman"/>
          <w:b/>
          <w:spacing w:val="0"/>
          <w:kern w:val="2"/>
          <w:sz w:val="32"/>
          <w:szCs w:val="22"/>
          <w:lang w:val="en-US" w:eastAsia="zh-CN" w:bidi="ar-SA"/>
        </w:rPr>
      </w:pPr>
      <w:r>
        <w:rPr>
          <w:rFonts w:hint="eastAsia" w:ascii="Times New Roman" w:hAnsi="Times New Roman" w:eastAsia="方正楷体简体" w:cs="Times New Roman"/>
          <w:b/>
          <w:spacing w:val="0"/>
          <w:kern w:val="2"/>
          <w:sz w:val="32"/>
          <w:szCs w:val="22"/>
          <w:lang w:val="en-US" w:eastAsia="zh-CN" w:bidi="ar-SA"/>
        </w:rPr>
        <w:t>（三）一般公共预算当年拨款具体情况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1.文化旅游体育与传媒支出</w:t>
      </w:r>
      <w:r>
        <w:rPr>
          <w:rFonts w:hint="default" w:ascii="Times New Roman" w:hAnsi="Times New Roman" w:eastAsia="方正仿宋简体" w:cs="Times New Roman"/>
          <w:bCs/>
          <w:kern w:val="2"/>
          <w:sz w:val="32"/>
          <w:szCs w:val="32"/>
          <w:highlight w:val="none"/>
          <w:lang w:val="en-US" w:eastAsia="zh-CN" w:bidi="ar-SA"/>
        </w:rPr>
        <w:t>（类）</w:t>
      </w:r>
      <w:r>
        <w:rPr>
          <w:rFonts w:hint="eastAsia" w:ascii="Times New Roman" w:hAnsi="Times New Roman" w:eastAsia="方正仿宋简体" w:cs="Times New Roman"/>
          <w:bCs/>
          <w:kern w:val="2"/>
          <w:sz w:val="32"/>
          <w:szCs w:val="32"/>
          <w:highlight w:val="none"/>
          <w:lang w:val="en-US" w:eastAsia="zh-CN" w:bidi="ar-SA"/>
        </w:rPr>
        <w:t>广播电视</w:t>
      </w:r>
      <w:r>
        <w:rPr>
          <w:rFonts w:hint="default" w:ascii="Times New Roman" w:hAnsi="Times New Roman" w:eastAsia="方正仿宋简体" w:cs="Times New Roman"/>
          <w:bCs/>
          <w:kern w:val="2"/>
          <w:sz w:val="32"/>
          <w:szCs w:val="32"/>
          <w:highlight w:val="none"/>
          <w:lang w:val="en-US" w:eastAsia="zh-CN" w:bidi="ar-SA"/>
        </w:rPr>
        <w:t>（款）</w:t>
      </w:r>
      <w:r>
        <w:rPr>
          <w:rFonts w:hint="eastAsia" w:ascii="Times New Roman" w:hAnsi="Times New Roman" w:eastAsia="方正仿宋简体" w:cs="Times New Roman"/>
          <w:bCs/>
          <w:kern w:val="2"/>
          <w:sz w:val="32"/>
          <w:szCs w:val="32"/>
          <w:highlight w:val="none"/>
          <w:lang w:val="en-US" w:eastAsia="zh-CN" w:bidi="ar-SA"/>
        </w:rPr>
        <w:t>广播电视事务（项）2023年预算数为666.88万元，主要用于：中心业务正常运转。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w:t>
      </w:r>
      <w:r>
        <w:rPr>
          <w:rFonts w:hint="default" w:ascii="Times New Roman" w:hAnsi="Times New Roman" w:eastAsia="方正仿宋简体" w:cs="Times New Roman"/>
          <w:bCs/>
          <w:kern w:val="2"/>
          <w:sz w:val="32"/>
          <w:szCs w:val="32"/>
          <w:highlight w:val="none"/>
          <w:lang w:val="en-US" w:eastAsia="zh-CN" w:bidi="ar-SA"/>
        </w:rPr>
        <w:t>社会保障和就业支出（类）行政事业单位养老支出（款）机关事业单位基本养老保险缴费支出（项）2023年预算数</w:t>
      </w:r>
      <w:r>
        <w:rPr>
          <w:rFonts w:hint="eastAsia" w:ascii="Times New Roman" w:hAnsi="Times New Roman" w:eastAsia="方正仿宋简体" w:cs="Times New Roman"/>
          <w:bCs/>
          <w:kern w:val="2"/>
          <w:sz w:val="32"/>
          <w:szCs w:val="32"/>
          <w:highlight w:val="none"/>
          <w:lang w:val="en-US" w:eastAsia="zh-CN" w:bidi="ar-SA"/>
        </w:rPr>
        <w:t>78.12万元，主要用于：</w:t>
      </w:r>
      <w:r>
        <w:rPr>
          <w:rFonts w:hint="default" w:ascii="Times New Roman" w:hAnsi="Times New Roman" w:eastAsia="方正仿宋简体" w:cs="Times New Roman"/>
          <w:bCs/>
          <w:kern w:val="2"/>
          <w:sz w:val="32"/>
          <w:szCs w:val="32"/>
          <w:highlight w:val="none"/>
          <w:lang w:val="en-US" w:eastAsia="zh-CN" w:bidi="ar-SA"/>
        </w:rPr>
        <w:t>基本养老保险缴费</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3.</w:t>
      </w:r>
      <w:r>
        <w:rPr>
          <w:rFonts w:hint="default" w:ascii="Times New Roman" w:hAnsi="Times New Roman" w:eastAsia="方正仿宋简体" w:cs="Times New Roman"/>
          <w:bCs/>
          <w:kern w:val="2"/>
          <w:sz w:val="32"/>
          <w:szCs w:val="32"/>
          <w:highlight w:val="none"/>
          <w:lang w:val="en-US" w:eastAsia="zh-CN" w:bidi="ar-SA"/>
        </w:rPr>
        <w:t>社会保障和就业支出（类）行政事业单位养老支出（款）机关事业单位</w:t>
      </w:r>
      <w:r>
        <w:rPr>
          <w:rFonts w:hint="eastAsia" w:ascii="Times New Roman" w:hAnsi="Times New Roman" w:eastAsia="方正仿宋简体" w:cs="Times New Roman"/>
          <w:bCs/>
          <w:kern w:val="2"/>
          <w:sz w:val="32"/>
          <w:szCs w:val="32"/>
          <w:highlight w:val="none"/>
          <w:lang w:val="en-US" w:eastAsia="zh-CN" w:bidi="ar-SA"/>
        </w:rPr>
        <w:t>职业年金</w:t>
      </w:r>
      <w:r>
        <w:rPr>
          <w:rFonts w:hint="default" w:ascii="Times New Roman" w:hAnsi="Times New Roman" w:eastAsia="方正仿宋简体" w:cs="Times New Roman"/>
          <w:bCs/>
          <w:kern w:val="2"/>
          <w:sz w:val="32"/>
          <w:szCs w:val="32"/>
          <w:highlight w:val="none"/>
          <w:lang w:val="en-US" w:eastAsia="zh-CN" w:bidi="ar-SA"/>
        </w:rPr>
        <w:t>缴费支出（项）2023年预算数</w:t>
      </w:r>
      <w:r>
        <w:rPr>
          <w:rFonts w:hint="eastAsia" w:ascii="Times New Roman" w:hAnsi="Times New Roman" w:eastAsia="方正仿宋简体" w:cs="Times New Roman"/>
          <w:bCs/>
          <w:kern w:val="2"/>
          <w:sz w:val="32"/>
          <w:szCs w:val="32"/>
          <w:highlight w:val="none"/>
          <w:lang w:val="en-US" w:eastAsia="zh-CN" w:bidi="ar-SA"/>
        </w:rPr>
        <w:t>4.87万元，主要用于：职业年金</w:t>
      </w:r>
      <w:r>
        <w:rPr>
          <w:rFonts w:hint="default" w:ascii="Times New Roman" w:hAnsi="Times New Roman" w:eastAsia="方正仿宋简体" w:cs="Times New Roman"/>
          <w:bCs/>
          <w:kern w:val="2"/>
          <w:sz w:val="32"/>
          <w:szCs w:val="32"/>
          <w:highlight w:val="none"/>
          <w:lang w:val="en-US" w:eastAsia="zh-CN" w:bidi="ar-SA"/>
        </w:rPr>
        <w:t>保险缴费</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4. 卫生健康支出（类）行政事业单位医疗（款）</w:t>
      </w:r>
      <w:r>
        <w:rPr>
          <w:rFonts w:hint="eastAsia" w:ascii="Times New Roman" w:hAnsi="Times New Roman" w:eastAsia="方正仿宋简体" w:cs="Times New Roman"/>
          <w:bCs/>
          <w:kern w:val="2"/>
          <w:sz w:val="32"/>
          <w:szCs w:val="32"/>
          <w:highlight w:val="none"/>
          <w:lang w:val="en-US" w:eastAsia="zh-CN" w:bidi="ar-SA"/>
        </w:rPr>
        <w:t>事业</w:t>
      </w:r>
      <w:r>
        <w:rPr>
          <w:rFonts w:hint="default" w:ascii="Times New Roman" w:hAnsi="Times New Roman" w:eastAsia="方正仿宋简体" w:cs="Times New Roman"/>
          <w:bCs/>
          <w:kern w:val="2"/>
          <w:sz w:val="32"/>
          <w:szCs w:val="32"/>
          <w:highlight w:val="none"/>
          <w:lang w:val="en-US" w:eastAsia="zh-CN" w:bidi="ar-SA"/>
        </w:rPr>
        <w:t>单位医疗（项）2023年预算数为</w:t>
      </w:r>
      <w:r>
        <w:rPr>
          <w:rFonts w:hint="eastAsia" w:ascii="Times New Roman" w:hAnsi="Times New Roman" w:eastAsia="方正仿宋简体" w:cs="Times New Roman"/>
          <w:bCs/>
          <w:kern w:val="2"/>
          <w:sz w:val="32"/>
          <w:szCs w:val="32"/>
          <w:highlight w:val="none"/>
          <w:lang w:val="en-US" w:eastAsia="zh-CN" w:bidi="ar-SA"/>
        </w:rPr>
        <w:t>30.09</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：医疗保险缴费</w:t>
      </w:r>
      <w:r>
        <w:rPr>
          <w:rFonts w:hint="default"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5. 住房保障支出（类）住房改革支出（款）住房公积金（项）2023年预算数为</w:t>
      </w:r>
      <w:r>
        <w:rPr>
          <w:rFonts w:hint="eastAsia" w:ascii="Times New Roman" w:hAnsi="Times New Roman" w:eastAsia="方正仿宋简体" w:cs="Times New Roman"/>
          <w:bCs/>
          <w:kern w:val="2"/>
          <w:sz w:val="32"/>
          <w:szCs w:val="32"/>
          <w:highlight w:val="none"/>
          <w:lang w:val="en-US" w:eastAsia="zh-CN" w:bidi="ar-SA"/>
        </w:rPr>
        <w:t>58.59</w:t>
      </w:r>
      <w:r>
        <w:rPr>
          <w:rFonts w:hint="default" w:ascii="Times New Roman" w:hAnsi="Times New Roman" w:eastAsia="方正仿宋简体" w:cs="Times New Roman"/>
          <w:bCs/>
          <w:kern w:val="2"/>
          <w:sz w:val="32"/>
          <w:szCs w:val="32"/>
          <w:highlight w:val="none"/>
          <w:lang w:val="en-US" w:eastAsia="zh-CN" w:bidi="ar-SA"/>
        </w:rPr>
        <w:t>万元，主要用于：</w:t>
      </w:r>
      <w:r>
        <w:rPr>
          <w:rFonts w:hint="eastAsia" w:ascii="Times New Roman" w:hAnsi="Times New Roman" w:eastAsia="方正仿宋简体" w:cs="Times New Roman"/>
          <w:bCs/>
          <w:kern w:val="2"/>
          <w:sz w:val="32"/>
          <w:szCs w:val="32"/>
          <w:highlight w:val="none"/>
          <w:lang w:val="en-US" w:eastAsia="zh-CN" w:bidi="ar-SA"/>
        </w:rPr>
        <w:t>住房公积金支出</w:t>
      </w:r>
      <w:r>
        <w:rPr>
          <w:rFonts w:hint="default"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2023年部门基本支出预算总额为764.96万元。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人员支出694.9万元，其中：基本工资182.47万元、津贴补贴4.25万元、绩效工资301.56万元、 机关事业单位基本养老保险缴费78.12万元、职业年金缴费4.87万元、职工基本医疗保险缴费23.25万元、 公务员医疗补助缴费6.84万元、其他社会保障缴费2.51万元、 住房公积金58.59万元、其他工资福利支出30万元、 生活补助2.4万元、奖励金0.03万元。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日常公用支出70.06万元，其中：办公费10万元、水费0.6万元、电费10万元、邮电费0.9万元、差旅费7.3万元、公务接待费6万元、劳务费3万元、工会经费3.65万元、福利费5.47万元、公务用车运行维护费10.5万元、其他商品和服务支出7.63万元。</w:t>
      </w:r>
    </w:p>
    <w:p>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2023年项目支出预算总额</w:t>
      </w:r>
      <w:r>
        <w:rPr>
          <w:rFonts w:hint="eastAsia" w:ascii="Times New Roman" w:hAnsi="Times New Roman" w:eastAsia="方正仿宋简体" w:cs="Times New Roman"/>
          <w:bCs/>
          <w:kern w:val="2"/>
          <w:sz w:val="32"/>
          <w:szCs w:val="32"/>
          <w:highlight w:val="none"/>
          <w:lang w:val="en-US" w:eastAsia="zh-CN" w:bidi="ar-SA"/>
        </w:rPr>
        <w:t>76</w:t>
      </w:r>
      <w:r>
        <w:rPr>
          <w:rFonts w:hint="default" w:ascii="Times New Roman" w:hAnsi="Times New Roman" w:eastAsia="方正仿宋简体" w:cs="Times New Roman"/>
          <w:bCs/>
          <w:kern w:val="2"/>
          <w:sz w:val="32"/>
          <w:szCs w:val="32"/>
          <w:highlight w:val="none"/>
          <w:lang w:val="en-US" w:eastAsia="zh-CN" w:bidi="ar-SA"/>
        </w:rPr>
        <w:t>万元</w:t>
      </w:r>
      <w:r>
        <w:rPr>
          <w:rFonts w:hint="eastAsia" w:ascii="Times New Roman" w:hAnsi="Times New Roman" w:eastAsia="方正仿宋简体" w:cs="Times New Roman"/>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1.2023年</w:t>
      </w:r>
      <w:r>
        <w:rPr>
          <w:rFonts w:hint="eastAsia" w:ascii="Times New Roman" w:hAnsi="Times New Roman" w:eastAsia="方正仿宋简体" w:cs="Times New Roman"/>
          <w:bCs/>
          <w:kern w:val="2"/>
          <w:sz w:val="32"/>
          <w:szCs w:val="32"/>
          <w:highlight w:val="none"/>
          <w:lang w:val="en-US" w:eastAsia="zh-CN" w:bidi="ar-SA"/>
        </w:rPr>
        <w:t>其他运转</w:t>
      </w:r>
      <w:r>
        <w:rPr>
          <w:rFonts w:hint="default" w:ascii="Times New Roman" w:hAnsi="Times New Roman" w:eastAsia="方正仿宋简体" w:cs="Times New Roman"/>
          <w:bCs/>
          <w:kern w:val="2"/>
          <w:sz w:val="32"/>
          <w:szCs w:val="32"/>
          <w:highlight w:val="none"/>
          <w:lang w:val="en-US" w:eastAsia="zh-CN" w:bidi="ar-SA"/>
        </w:rPr>
        <w:t>项目支出预算总额</w:t>
      </w:r>
      <w:r>
        <w:rPr>
          <w:rFonts w:hint="eastAsia" w:ascii="Times New Roman" w:hAnsi="Times New Roman" w:eastAsia="方正仿宋简体" w:cs="Times New Roman"/>
          <w:bCs/>
          <w:kern w:val="2"/>
          <w:sz w:val="32"/>
          <w:szCs w:val="32"/>
          <w:highlight w:val="none"/>
          <w:lang w:val="en-US" w:eastAsia="zh-CN" w:bidi="ar-SA"/>
        </w:rPr>
        <w:t>70</w:t>
      </w:r>
      <w:r>
        <w:rPr>
          <w:rFonts w:hint="default" w:ascii="Times New Roman" w:hAnsi="Times New Roman" w:eastAsia="方正仿宋简体" w:cs="Times New Roman"/>
          <w:bCs/>
          <w:kern w:val="2"/>
          <w:sz w:val="32"/>
          <w:szCs w:val="32"/>
          <w:highlight w:val="none"/>
          <w:lang w:val="en-US" w:eastAsia="zh-CN" w:bidi="ar-SA"/>
        </w:rPr>
        <w:t>万元，其中：政府采购项目</w:t>
      </w:r>
      <w:r>
        <w:rPr>
          <w:rFonts w:hint="eastAsia" w:ascii="Times New Roman" w:hAnsi="Times New Roman" w:eastAsia="方正仿宋简体" w:cs="Times New Roman"/>
          <w:bCs/>
          <w:kern w:val="2"/>
          <w:sz w:val="32"/>
          <w:szCs w:val="32"/>
          <w:highlight w:val="none"/>
          <w:lang w:val="en-US" w:eastAsia="zh-CN" w:bidi="ar-SA"/>
        </w:rPr>
        <w:t>0</w:t>
      </w:r>
      <w:r>
        <w:rPr>
          <w:rFonts w:hint="default" w:ascii="Times New Roman" w:hAnsi="Times New Roman" w:eastAsia="方正仿宋简体" w:cs="Times New Roman"/>
          <w:bCs/>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2.2023年</w:t>
      </w:r>
      <w:r>
        <w:rPr>
          <w:rFonts w:hint="eastAsia" w:ascii="Times New Roman" w:hAnsi="Times New Roman" w:eastAsia="方正仿宋简体" w:cs="Times New Roman"/>
          <w:bCs/>
          <w:kern w:val="2"/>
          <w:sz w:val="32"/>
          <w:szCs w:val="32"/>
          <w:highlight w:val="none"/>
          <w:lang w:val="en-US" w:eastAsia="zh-CN" w:bidi="ar-SA"/>
        </w:rPr>
        <w:t>中心办公设备购置</w:t>
      </w:r>
      <w:r>
        <w:rPr>
          <w:rFonts w:hint="default" w:ascii="Times New Roman" w:hAnsi="Times New Roman" w:eastAsia="方正仿宋简体" w:cs="Times New Roman"/>
          <w:bCs/>
          <w:kern w:val="2"/>
          <w:sz w:val="32"/>
          <w:szCs w:val="32"/>
          <w:highlight w:val="none"/>
          <w:lang w:val="en-US" w:eastAsia="zh-CN" w:bidi="ar-SA"/>
        </w:rPr>
        <w:t>支出预算总额</w:t>
      </w:r>
      <w:r>
        <w:rPr>
          <w:rFonts w:hint="eastAsia" w:ascii="Times New Roman" w:hAnsi="Times New Roman" w:eastAsia="方正仿宋简体" w:cs="Times New Roman"/>
          <w:bCs/>
          <w:kern w:val="2"/>
          <w:sz w:val="32"/>
          <w:szCs w:val="32"/>
          <w:highlight w:val="none"/>
          <w:lang w:val="en-US" w:eastAsia="zh-CN" w:bidi="ar-SA"/>
        </w:rPr>
        <w:t>6</w:t>
      </w:r>
      <w:r>
        <w:rPr>
          <w:rFonts w:hint="default" w:ascii="Times New Roman" w:hAnsi="Times New Roman" w:eastAsia="方正仿宋简体" w:cs="Times New Roman"/>
          <w:bCs/>
          <w:kern w:val="2"/>
          <w:sz w:val="32"/>
          <w:szCs w:val="32"/>
          <w:highlight w:val="none"/>
          <w:lang w:val="en-US" w:eastAsia="zh-CN" w:bidi="ar-SA"/>
        </w:rPr>
        <w:t>万元，其中：政府采购项目</w:t>
      </w:r>
      <w:r>
        <w:rPr>
          <w:rFonts w:hint="eastAsia" w:ascii="Times New Roman" w:hAnsi="Times New Roman" w:eastAsia="方正仿宋简体" w:cs="Times New Roman"/>
          <w:bCs/>
          <w:kern w:val="2"/>
          <w:sz w:val="32"/>
          <w:szCs w:val="32"/>
          <w:highlight w:val="none"/>
          <w:lang w:val="en-US" w:eastAsia="zh-CN" w:bidi="ar-SA"/>
        </w:rPr>
        <w:t>6</w:t>
      </w:r>
      <w:r>
        <w:rPr>
          <w:rFonts w:hint="default" w:ascii="Times New Roman" w:hAnsi="Times New Roman" w:eastAsia="方正仿宋简体" w:cs="Times New Roman"/>
          <w:bCs/>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 xml:space="preserve">五、“三公”经费财政拨款预算安排情况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2023年“三公”经费财政拨款预算数16.5万元，因公出国（境）经费0万元，公务接待费6万元，公务用车购置及运行维护费10.5万元，其中：公务用车运行维护费10.5万元、公务用车购置费0万元。2022年“三公”经费财政拨款预算数比上年预算16.5万元增加0万元，增长0%。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（一）因公出国（境）经费与上年预算相比增加0万元。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（二）公务接待费与上年预算相比增加0万元。本年度公务接待费主要用于接待各级媒体考察。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（三）公务用车运行维护费与上年预算相比增加0万元。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（四）公务用车购置费与上年预算相比增加0万元。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单位现有公务用车3辆，其中：轿车1辆，其他车型1辆，依维柯直播车1辆。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lang w:val="en-US" w:eastAsia="zh-CN"/>
        </w:rPr>
        <w:t>政府性基金预算支出情况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泸县融媒体中心（泸县广播电视台）2023年政府性基金预算拨款安排支出0万元。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lang w:val="en-US"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泸县融媒体中心（泸县广播电视台）2023年国有资本经营预算安排支出0万元。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lang w:val="en-US" w:eastAsia="zh-CN"/>
        </w:rPr>
        <w:t>政府性基金预算“三公”经费支出情况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泸县融媒体中心（泸县广播电视台）2023年政府性基金预算“三公”经费预算数0万元，因公出国（境）经费0万元，公务接待费0万元，公务用车购置及运行维护费0万元，其中公务用车运行维护费0万元、公务用车购置费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lang w:val="en-US" w:eastAsia="zh-CN"/>
        </w:rPr>
        <w:t>、其他重要事项的情况说明</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（一）机关运行经费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机关运行经费财政拨款预算0万元，比上年预算0万元增加0万元、增长0%。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（二）政府采购预算安排情况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政府采购预算6万元，比上年预算6万元增加0万元、增长0%，主要用于办公设备采购。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（三）国有资产占用情况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截止2022年底，泸县融媒体中心（泸县广播电视台）共有车辆3辆，其中一般公务用车2辆、特种专业技术用车1辆。单位价值200万元以上大型设备0台（套）。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2022年部门预算安排购置车辆及单位价值200万元以上大型设备经费0万元。 </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eastAsia" w:ascii="Times New Roman" w:hAnsi="Times New Roman" w:eastAsia="楷体_GB2312" w:cs="Times New Roman"/>
          <w:b/>
          <w:kern w:val="2"/>
          <w:sz w:val="32"/>
          <w:szCs w:val="22"/>
          <w:lang w:val="en-US" w:eastAsia="zh-CN" w:bidi="ar-SA"/>
        </w:rPr>
      </w:pPr>
      <w:r>
        <w:rPr>
          <w:rFonts w:hint="eastAsia" w:ascii="Times New Roman" w:hAnsi="Times New Roman" w:eastAsia="楷体_GB2312" w:cs="Times New Roman"/>
          <w:b/>
          <w:kern w:val="2"/>
          <w:sz w:val="32"/>
          <w:szCs w:val="22"/>
          <w:lang w:val="en-US" w:eastAsia="zh-CN" w:bidi="ar-SA"/>
        </w:rPr>
        <w:t xml:space="preserve">（四）预算绩效情况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 xml:space="preserve">2023年单位总体绩效目标是：以互联网思维为导向，先进技术为支撑，建立符合媒体融合趋势的体制机制为保障，整合“爱泸县”客户端、“泸县发布”微信公众号、“泸县融媒”抖音、泸县广播电视台综合频道、泸县广播电视台综合广播、《泸县通讯》报纸“六位一体”媒体信息、人力和智力资源，进行采编流程的全面再造，打造一次采集、多次生成、多元发布、多级放大、多渠道融合、多平台互动的新型多媒体采编中心，着力提升媒体竞争力，促进媒体融合发展。 </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lang w:val="en-US" w:eastAsia="zh-CN"/>
        </w:rPr>
        <w:t xml:space="preserve">、名词解释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方正仿宋简体" w:cs="Times New Roman"/>
          <w:bCs/>
          <w:kern w:val="2"/>
          <w:sz w:val="32"/>
          <w:szCs w:val="32"/>
          <w:highlight w:val="none"/>
          <w:lang w:val="en-US" w:eastAsia="zh-CN" w:bidi="ar-SA"/>
        </w:rPr>
        <w:t>（一）一般公共预算拨款收入：指县级财政当年拨付的资金。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（二）上年结转：指以前年度尚未完成，结转到本年仍按原规定用途继续使用的资金。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（三）社会保障和就业（类）行政事业单位离退休（款）机关事业单位基本养老保险缴费支出（项）：指部门实施养老保险制度由单位缴纳的养老保险费的支出。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（四）卫生健康（类）行政事业单位医疗（款）行政单位医疗（项）：指机关及参公管理事业单位用于缴纳单位基本医疗保险支出。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（五）卫生健康（类）行政事业单位医疗（款）事业单位医疗（项）：指事业单位用于缴纳单位基本医疗保险支出。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（六）卫生健康（类）行政事业单位医疗（款）公务员医疗补助（项）：指机关及参公管理事业单位用于集中缴纳公务员医疗补助支出。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（七）住房保障（类）住房改革支出（款）住房公积金（项）：指按照《住房公积金管理条例》的规定，由单位及其在职职工缴存的长期住房储金。</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（八）基本支出：指为保证机构正常运转，完成日常工作任务而发生的人员支出和公用支出。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（九）项目支出：指在基本支出之外为完成特定行政任务和事业发展目标所发生的支出。</w:t>
      </w:r>
      <w:r>
        <w:rPr>
          <w:rFonts w:hint="eastAsia" w:ascii="Times New Roman" w:hAnsi="Times New Roman" w:eastAsia="方正仿宋简体" w:cs="Times New Roman"/>
          <w:bCs/>
          <w:kern w:val="2"/>
          <w:sz w:val="32"/>
          <w:szCs w:val="32"/>
          <w:highlight w:val="none"/>
          <w:lang w:val="en-US" w:eastAsia="zh-CN" w:bidi="ar-SA"/>
        </w:rPr>
        <w:br w:type="textWrapping"/>
      </w:r>
      <w:r>
        <w:rPr>
          <w:rFonts w:hint="eastAsia" w:ascii="Times New Roman" w:hAnsi="Times New Roman" w:eastAsia="方正仿宋简体" w:cs="Times New Roman"/>
          <w:bCs/>
          <w:kern w:val="2"/>
          <w:sz w:val="32"/>
          <w:szCs w:val="32"/>
          <w:highlight w:val="none"/>
          <w:lang w:val="en-US" w:eastAsia="zh-CN" w:bidi="ar-SA"/>
        </w:rPr>
        <w:t>　　（十）“三公”经费：纳入中心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方正仿宋简体" w:cs="Times New Roman"/>
          <w:bCs/>
          <w:kern w:val="2"/>
          <w:sz w:val="32"/>
          <w:szCs w:val="32"/>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附件：</w:t>
      </w:r>
      <w:r>
        <w:rPr>
          <w:rFonts w:hint="eastAsia" w:ascii="Times New Roman" w:hAnsi="Times New Roman" w:eastAsia="方正仿宋简体" w:cs="Times New Roman"/>
          <w:bCs/>
          <w:kern w:val="2"/>
          <w:sz w:val="32"/>
          <w:szCs w:val="32"/>
          <w:highlight w:val="none"/>
          <w:lang w:val="en-US" w:eastAsia="zh-CN" w:bidi="ar-SA"/>
        </w:rPr>
        <w:t>泸县融媒体中心（泸县广播电视台）</w:t>
      </w:r>
      <w:r>
        <w:rPr>
          <w:rFonts w:hint="default" w:ascii="Times New Roman" w:hAnsi="Times New Roman" w:eastAsia="方正仿宋简体" w:cs="Times New Roman"/>
          <w:bCs/>
          <w:kern w:val="2"/>
          <w:sz w:val="32"/>
          <w:szCs w:val="32"/>
          <w:highlight w:val="none"/>
          <w:lang w:val="en-US" w:eastAsia="zh-CN" w:bidi="ar-SA"/>
        </w:rPr>
        <w:t>2023年部门预算公开表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Cs/>
          <w:kern w:val="2"/>
          <w:sz w:val="32"/>
          <w:szCs w:val="32"/>
          <w:highlight w:val="none"/>
          <w:lang w:val="en-US" w:eastAsia="zh-CN" w:bidi="ar-SA"/>
        </w:rPr>
      </w:pPr>
    </w:p>
    <w:sectPr>
      <w:footerReference r:id="rId5" w:type="first"/>
      <w:footerReference r:id="rId3" w:type="default"/>
      <w:footerReference r:id="rId4" w:type="even"/>
      <w:pgSz w:w="11906" w:h="16838"/>
      <w:pgMar w:top="2098" w:right="1474" w:bottom="1984" w:left="1588"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r>
      <w:rPr>
        <w:rStyle w:val="12"/>
        <w:rFonts w:ascii="宋体" w:hAnsi="宋体"/>
        <w:sz w:val="28"/>
        <w:szCs w:val="28"/>
      </w:rPr>
      <w:t>—</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r>
      <w:rPr>
        <w:rStyle w:val="12"/>
        <w:rFonts w:ascii="宋体" w:hAnsi="宋体"/>
        <w:sz w:val="28"/>
        <w:szCs w:val="2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40CCE"/>
    <w:multiLevelType w:val="singleLevel"/>
    <w:tmpl w:val="6A240C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mExZDM0N2RiOGRiZDhkMjEyMDYxYTExYWNiNTYifQ=="/>
  </w:docVars>
  <w:rsids>
    <w:rsidRoot w:val="11B63987"/>
    <w:rsid w:val="007820AD"/>
    <w:rsid w:val="032F4898"/>
    <w:rsid w:val="03304A9D"/>
    <w:rsid w:val="03F10FDA"/>
    <w:rsid w:val="05CA098C"/>
    <w:rsid w:val="06950CBD"/>
    <w:rsid w:val="082045DB"/>
    <w:rsid w:val="08502EAB"/>
    <w:rsid w:val="09E12F56"/>
    <w:rsid w:val="0A60366D"/>
    <w:rsid w:val="0AD33E3F"/>
    <w:rsid w:val="0B8D0492"/>
    <w:rsid w:val="0CC638F0"/>
    <w:rsid w:val="0E220142"/>
    <w:rsid w:val="0ED91C40"/>
    <w:rsid w:val="0FBF0E36"/>
    <w:rsid w:val="10C131C0"/>
    <w:rsid w:val="110C00AB"/>
    <w:rsid w:val="11B63987"/>
    <w:rsid w:val="123416E2"/>
    <w:rsid w:val="12624DFB"/>
    <w:rsid w:val="13347445"/>
    <w:rsid w:val="146D0E60"/>
    <w:rsid w:val="147072F3"/>
    <w:rsid w:val="19842A4E"/>
    <w:rsid w:val="1BA9466A"/>
    <w:rsid w:val="1CAE64BA"/>
    <w:rsid w:val="20232D1B"/>
    <w:rsid w:val="22124DF5"/>
    <w:rsid w:val="2309444A"/>
    <w:rsid w:val="25627E42"/>
    <w:rsid w:val="25BA1A2C"/>
    <w:rsid w:val="26E34FB2"/>
    <w:rsid w:val="274243CE"/>
    <w:rsid w:val="27F9431E"/>
    <w:rsid w:val="292C49EE"/>
    <w:rsid w:val="295F522B"/>
    <w:rsid w:val="2A53244F"/>
    <w:rsid w:val="2ACB0237"/>
    <w:rsid w:val="2B421FE8"/>
    <w:rsid w:val="2B832919"/>
    <w:rsid w:val="2C253FFD"/>
    <w:rsid w:val="307373A7"/>
    <w:rsid w:val="31E71DFA"/>
    <w:rsid w:val="33244988"/>
    <w:rsid w:val="3411315F"/>
    <w:rsid w:val="3461426D"/>
    <w:rsid w:val="34A35D81"/>
    <w:rsid w:val="361326B7"/>
    <w:rsid w:val="370C5BB7"/>
    <w:rsid w:val="372876AC"/>
    <w:rsid w:val="38303089"/>
    <w:rsid w:val="3A5E2E76"/>
    <w:rsid w:val="3A98265A"/>
    <w:rsid w:val="3AEA295B"/>
    <w:rsid w:val="3B884AB1"/>
    <w:rsid w:val="3D566086"/>
    <w:rsid w:val="3E8741F0"/>
    <w:rsid w:val="3EED2C60"/>
    <w:rsid w:val="3F732F1F"/>
    <w:rsid w:val="40520D87"/>
    <w:rsid w:val="41A63B4C"/>
    <w:rsid w:val="439873F8"/>
    <w:rsid w:val="45F34E5C"/>
    <w:rsid w:val="469519CD"/>
    <w:rsid w:val="46E97F6B"/>
    <w:rsid w:val="46FF778E"/>
    <w:rsid w:val="473E5195"/>
    <w:rsid w:val="478F28C0"/>
    <w:rsid w:val="48577CC6"/>
    <w:rsid w:val="48580F04"/>
    <w:rsid w:val="49CF3448"/>
    <w:rsid w:val="49D46CB0"/>
    <w:rsid w:val="4BAB3A41"/>
    <w:rsid w:val="4CF626D0"/>
    <w:rsid w:val="4DDA060D"/>
    <w:rsid w:val="52F540F8"/>
    <w:rsid w:val="57CD4500"/>
    <w:rsid w:val="581B5AAA"/>
    <w:rsid w:val="587B71B7"/>
    <w:rsid w:val="5A59670F"/>
    <w:rsid w:val="5BDB7A2A"/>
    <w:rsid w:val="5C1E2E18"/>
    <w:rsid w:val="5F407013"/>
    <w:rsid w:val="5F5F4B0A"/>
    <w:rsid w:val="5FC93D7A"/>
    <w:rsid w:val="60641B67"/>
    <w:rsid w:val="641C6E32"/>
    <w:rsid w:val="667C1E0A"/>
    <w:rsid w:val="68B67866"/>
    <w:rsid w:val="695452C0"/>
    <w:rsid w:val="69AC291F"/>
    <w:rsid w:val="6B9145AA"/>
    <w:rsid w:val="6CD57DDC"/>
    <w:rsid w:val="6D3431D6"/>
    <w:rsid w:val="6DBB590E"/>
    <w:rsid w:val="6E91020B"/>
    <w:rsid w:val="711C66C3"/>
    <w:rsid w:val="736363C5"/>
    <w:rsid w:val="73DC0680"/>
    <w:rsid w:val="74895648"/>
    <w:rsid w:val="75A153E9"/>
    <w:rsid w:val="75BC5722"/>
    <w:rsid w:val="778E4E8D"/>
    <w:rsid w:val="77AD1554"/>
    <w:rsid w:val="78FC48B6"/>
    <w:rsid w:val="7AB160CE"/>
    <w:rsid w:val="7B2E771F"/>
    <w:rsid w:val="7D951CD7"/>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3">
    <w:name w:val="Body Text"/>
    <w:basedOn w:val="1"/>
    <w:qFormat/>
    <w:uiPriority w:val="0"/>
    <w:pPr>
      <w:spacing w:before="93" w:beforeLines="30"/>
    </w:pPr>
    <w:rPr>
      <w:rFonts w:ascii="仿宋_GB2312" w:eastAsia="仿宋_GB2312"/>
      <w:sz w:val="30"/>
    </w:rPr>
  </w:style>
  <w:style w:type="paragraph" w:styleId="4">
    <w:name w:val="Body Text Indent"/>
    <w:basedOn w:val="1"/>
    <w:qFormat/>
    <w:uiPriority w:val="0"/>
    <w:pPr>
      <w:spacing w:line="360" w:lineRule="auto"/>
      <w:ind w:firstLine="645"/>
    </w:pPr>
    <w:rPr>
      <w:rFonts w:eastAsia="仿宋_GB2312"/>
      <w:sz w:val="32"/>
    </w:rPr>
  </w:style>
  <w:style w:type="paragraph" w:styleId="5">
    <w:name w:val="footer"/>
    <w:basedOn w:val="1"/>
    <w:qFormat/>
    <w:uiPriority w:val="0"/>
    <w:pPr>
      <w:tabs>
        <w:tab w:val="center" w:pos="4153"/>
        <w:tab w:val="right" w:pos="8306"/>
      </w:tabs>
      <w:autoSpaceDE/>
      <w:autoSpaceDN/>
      <w:snapToGrid w:val="0"/>
    </w:pPr>
    <w:rPr>
      <w:rFonts w:ascii="Calibri" w:hAnsi="Calibri" w:eastAsia="宋体" w:cs="Calibri"/>
      <w:kern w:val="2"/>
      <w:sz w:val="18"/>
      <w:szCs w:val="18"/>
      <w:lang w:val="en-US"/>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4855</Words>
  <Characters>5260</Characters>
  <Lines>0</Lines>
  <Paragraphs>0</Paragraphs>
  <TotalTime>9</TotalTime>
  <ScaleCrop>false</ScaleCrop>
  <LinksUpToDate>false</LinksUpToDate>
  <CharactersWithSpaces>5337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2022-06-17T04:02:00Z</dcterms:created>
  <dc:creator>Administrator</dc:creator>
  <cp:lastModifiedBy>Administrator</cp:lastModifiedBy>
  <cp:lastPrinted>2023-01-11T00:40:00Z</cp:lastPrinted>
  <dcterms:modified xsi:type="dcterms:W3CDTF">2023-01-11T01:39:34Z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A2DEE309A4924D75AE1B47FA48E6AAEA</vt:lpwstr>
  </property>
</Properties>
</file>